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5870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FF5870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Aprobación de agenda de la Sesión Extraordinaria N°03-02-2021 del viernes 26 de febrero del 2021.</w:t>
      </w:r>
    </w:p>
    <w:p w:rsidR="00000000" w:rsidRDefault="00FF5870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PRESIDENCIA Y DIRECCION EJECUTIVA. </w:t>
      </w:r>
      <w:bookmarkStart w:id="3" w:name="_Hlk45529190"/>
      <w:bookmarkStart w:id="4" w:name="_Hlk43819693"/>
      <w:bookmarkEnd w:id="2"/>
    </w:p>
    <w:p w:rsidR="00000000" w:rsidRDefault="00FF5870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FF5870">
      <w:pPr>
        <w:pStyle w:val="Prrafodelista"/>
        <w:ind w:left="0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FF587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bookmarkStart w:id="5" w:name="_Hlk65057252"/>
      <w:r>
        <w:rPr>
          <w:rFonts w:ascii="Calibri" w:eastAsia="Calibri" w:hAnsi="Calibri" w:cs="Calibri"/>
          <w:sz w:val="24"/>
          <w:szCs w:val="24"/>
          <w:lang w:eastAsia="en-US"/>
        </w:rPr>
        <w:t xml:space="preserve">Inclusión </w:t>
      </w:r>
      <w:r>
        <w:rPr>
          <w:rFonts w:ascii="Calibri" w:eastAsia="Calibri" w:hAnsi="Calibri" w:cs="Calibri"/>
          <w:sz w:val="24"/>
          <w:szCs w:val="24"/>
          <w:lang w:eastAsia="en-US"/>
        </w:rPr>
        <w:t>de 2 fichas de Compromiso Instituciona para incorporar en el Plan General de la Emergencia del Decreto Ejecutivo N°42227-MP-S</w:t>
      </w:r>
      <w:bookmarkEnd w:id="5"/>
      <w:bookmarkEnd w:id="3"/>
      <w:bookmarkEnd w:id="4"/>
      <w:bookmarkEnd w:id="0"/>
      <w:r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:rsidR="00000000" w:rsidRDefault="00FF5870">
      <w:pPr>
        <w:pStyle w:val="Prrafodelista"/>
        <w:rPr>
          <w:rFonts w:ascii="Calibri" w:hAnsi="Calibri" w:cs="Calibri"/>
          <w:sz w:val="24"/>
          <w:szCs w:val="24"/>
        </w:rPr>
      </w:pPr>
    </w:p>
    <w:p w:rsidR="00000000" w:rsidRDefault="00FF5870">
      <w:pPr>
        <w:ind w:left="502"/>
        <w:jc w:val="both"/>
        <w:rPr>
          <w:rFonts w:ascii="Calibri" w:hAnsi="Calibri" w:cs="Calibri"/>
          <w:sz w:val="24"/>
          <w:szCs w:val="24"/>
        </w:rPr>
      </w:pPr>
    </w:p>
    <w:p w:rsidR="00000000" w:rsidRDefault="00FF5870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Mejora de la planta potabilizadora del acueducto rural de las comunidades de Bella Luz, Incendio, Naranjo de Laurel, Municipali</w:t>
      </w:r>
      <w:r>
        <w:rPr>
          <w:rFonts w:ascii="Calibri" w:hAnsi="Calibri" w:cs="Calibri"/>
          <w:sz w:val="24"/>
          <w:szCs w:val="24"/>
        </w:rPr>
        <w:t xml:space="preserve">dad de Corredores. </w:t>
      </w:r>
    </w:p>
    <w:p w:rsidR="00000000" w:rsidRDefault="00FF5870">
      <w:pPr>
        <w:rPr>
          <w:rFonts w:ascii="Calibri" w:hAnsi="Calibri" w:cs="Calibri"/>
          <w:sz w:val="24"/>
          <w:szCs w:val="24"/>
        </w:rPr>
      </w:pPr>
    </w:p>
    <w:p w:rsidR="00000000" w:rsidRDefault="00FF5870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Inclusión de la Junta Administrativa del Colegio San Luis Gonzaga y levantamiento de Regla Fiscal </w:t>
      </w:r>
    </w:p>
    <w:p w:rsidR="00000000" w:rsidRDefault="00FF5870">
      <w:pPr>
        <w:pStyle w:val="Prrafodelista"/>
        <w:ind w:left="1080"/>
        <w:jc w:val="both"/>
        <w:rPr>
          <w:rFonts w:ascii="Calibri" w:hAnsi="Calibri" w:cs="Calibri"/>
          <w:sz w:val="24"/>
          <w:szCs w:val="24"/>
        </w:rPr>
      </w:pPr>
    </w:p>
    <w:p w:rsidR="00000000" w:rsidRDefault="00FF5870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FF5870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Propuesta para definir el procedimiento por el cual se atenderán las solicitudes de inclusión extemporáneas que puedan presentarse del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Plan General de la Emergencia del Decreto Ejecutivo N°42227-A.</w:t>
      </w:r>
    </w:p>
    <w:p w:rsidR="00000000" w:rsidRDefault="00FF5870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FF5870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FF5870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Informe de la emergencia por COVID-19, sobre la situación epidemiológica actual y metodología para la revisión del Plan General de la Emergencia.  </w:t>
      </w:r>
    </w:p>
    <w:p w:rsidR="00000000" w:rsidRDefault="00FF5870">
      <w:pPr>
        <w:ind w:left="502"/>
        <w:jc w:val="both"/>
        <w:rPr>
          <w:rFonts w:ascii="Calibri" w:eastAsia="Calibri" w:hAnsi="Calibri" w:cs="Calibri"/>
          <w:sz w:val="24"/>
          <w:szCs w:val="24"/>
          <w:highlight w:val="yellow"/>
          <w:lang w:eastAsia="en-US"/>
        </w:rPr>
      </w:pPr>
    </w:p>
    <w:p w:rsidR="00000000" w:rsidRDefault="00FF5870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F5870">
      <w:r>
        <w:separator/>
      </w:r>
    </w:p>
  </w:endnote>
  <w:endnote w:type="continuationSeparator" w:id="0">
    <w:p w:rsidR="00000000" w:rsidRDefault="00FF5870">
      <w:r>
        <w:continuationSeparator/>
      </w:r>
    </w:p>
  </w:endnote>
  <w:endnote w:type="continuationNotice" w:id="1">
    <w:p w:rsidR="00000000" w:rsidRDefault="00FF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F5870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FF5870">
    <w:pPr>
      <w:pStyle w:val="Piedepgina"/>
      <w:jc w:val="right"/>
      <w:rPr>
        <w:sz w:val="22"/>
      </w:rPr>
    </w:pPr>
  </w:p>
  <w:p w:rsidR="00000000" w:rsidRDefault="00FF5870">
    <w:pPr>
      <w:pStyle w:val="Piedepgina"/>
      <w:jc w:val="right"/>
      <w:rPr>
        <w:sz w:val="22"/>
      </w:rPr>
    </w:pPr>
  </w:p>
  <w:p w:rsidR="00000000" w:rsidRDefault="00FF5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F5870">
      <w:r>
        <w:separator/>
      </w:r>
    </w:p>
  </w:footnote>
  <w:footnote w:type="continuationSeparator" w:id="0">
    <w:p w:rsidR="00000000" w:rsidRDefault="00FF5870">
      <w:r>
        <w:continuationSeparator/>
      </w:r>
    </w:p>
  </w:footnote>
  <w:footnote w:type="continuationNotice" w:id="1">
    <w:p w:rsidR="00000000" w:rsidRDefault="00FF5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F5870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EXTRAORDINARIA DE JUNTA DIRECTIVA</w:t>
    </w:r>
  </w:p>
  <w:p w:rsidR="00000000" w:rsidRDefault="00FF5870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03- 02-2021</w:t>
    </w:r>
  </w:p>
  <w:p w:rsidR="00000000" w:rsidRDefault="00FF5870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Viernes 26 de febrero del 2021</w:t>
    </w:r>
  </w:p>
  <w:p w:rsidR="00000000" w:rsidRDefault="00FF5870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FF5870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3943"/>
    <w:multiLevelType w:val="hybridMultilevel"/>
    <w:tmpl w:val="E0F83EE0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182F40"/>
    <w:multiLevelType w:val="hybridMultilevel"/>
    <w:tmpl w:val="E67E2C58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20776">
    <w:abstractNumId w:val="0"/>
  </w:num>
  <w:num w:numId="2" w16cid:durableId="494341868">
    <w:abstractNumId w:val="0"/>
  </w:num>
  <w:num w:numId="3" w16cid:durableId="323289170">
    <w:abstractNumId w:val="0"/>
    <w:lvlOverride w:ilvl="0"/>
  </w:num>
  <w:num w:numId="4" w16cid:durableId="173809622">
    <w:abstractNumId w:val="1"/>
  </w:num>
  <w:num w:numId="5" w16cid:durableId="2082093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452531">
    <w:abstractNumId w:val="3"/>
  </w:num>
  <w:num w:numId="7" w16cid:durableId="756561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3899883">
    <w:abstractNumId w:val="2"/>
  </w:num>
  <w:num w:numId="9" w16cid:durableId="1832520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FF5870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2021-02-24T13:20:00Z</cp:lastPrinted>
  <dcterms:created xsi:type="dcterms:W3CDTF">2022-05-25T20:53:00Z</dcterms:created>
  <dcterms:modified xsi:type="dcterms:W3CDTF">2022-05-25T20:53:00Z</dcterms:modified>
</cp:coreProperties>
</file>